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19110578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B3F4F" w:rsidRDefault="00EB3F4F">
          <w:pPr>
            <w:pStyle w:val="TOC"/>
          </w:pPr>
          <w:r>
            <w:rPr>
              <w:lang w:val="zh-CN"/>
            </w:rPr>
            <w:t>目录</w:t>
          </w:r>
        </w:p>
        <w:p w:rsidR="00BE59C3" w:rsidRDefault="00C63121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r w:rsidRPr="00C63121">
            <w:fldChar w:fldCharType="begin"/>
          </w:r>
          <w:r w:rsidR="00EB3F4F">
            <w:instrText xml:space="preserve"> TOC \o "1-3" \h \z \u </w:instrText>
          </w:r>
          <w:r w:rsidRPr="00C63121">
            <w:fldChar w:fldCharType="separate"/>
          </w:r>
          <w:hyperlink w:anchor="_Toc490576347" w:history="1">
            <w:r w:rsidR="00BE59C3" w:rsidRPr="00BE1A08">
              <w:rPr>
                <w:rStyle w:val="a6"/>
                <w:rFonts w:hint="eastAsia"/>
                <w:noProof/>
              </w:rPr>
              <w:t>系统登录</w:t>
            </w:r>
            <w:r w:rsidR="00BE59C3">
              <w:rPr>
                <w:noProof/>
                <w:webHidden/>
              </w:rPr>
              <w:tab/>
            </w:r>
            <w:r w:rsidR="00BE59C3">
              <w:rPr>
                <w:noProof/>
                <w:webHidden/>
              </w:rPr>
              <w:fldChar w:fldCharType="begin"/>
            </w:r>
            <w:r w:rsidR="00BE59C3">
              <w:rPr>
                <w:noProof/>
                <w:webHidden/>
              </w:rPr>
              <w:instrText xml:space="preserve"> PAGEREF _Toc490576347 \h </w:instrText>
            </w:r>
            <w:r w:rsidR="00BE59C3">
              <w:rPr>
                <w:noProof/>
                <w:webHidden/>
              </w:rPr>
            </w:r>
            <w:r w:rsidR="00BE59C3"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2</w:t>
            </w:r>
            <w:r w:rsidR="00BE59C3">
              <w:rPr>
                <w:noProof/>
                <w:webHidden/>
              </w:rPr>
              <w:fldChar w:fldCharType="end"/>
            </w:r>
          </w:hyperlink>
        </w:p>
        <w:p w:rsidR="00BE59C3" w:rsidRDefault="00BE59C3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hyperlink w:anchor="_Toc490576348" w:history="1">
            <w:r w:rsidRPr="00BE1A08">
              <w:rPr>
                <w:rStyle w:val="a6"/>
                <w:rFonts w:hint="eastAsia"/>
                <w:noProof/>
              </w:rPr>
              <w:t>资金申请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_Toc490576348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9C3" w:rsidRDefault="00BE59C3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hyperlink w:anchor="_Toc490576349" w:history="1">
            <w:r w:rsidRPr="00BE1A08">
              <w:rPr>
                <w:rStyle w:val="a6"/>
                <w:rFonts w:hint="eastAsia"/>
                <w:noProof/>
              </w:rPr>
              <w:t>单据审核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_Toc490576349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9C3" w:rsidRDefault="00BE59C3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hyperlink w:anchor="_Toc490576350" w:history="1">
            <w:r w:rsidRPr="00BE1A08">
              <w:rPr>
                <w:rStyle w:val="a6"/>
                <w:rFonts w:hint="eastAsia"/>
                <w:noProof/>
              </w:rPr>
              <w:t>资金发放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_Toc490576350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9C3" w:rsidRDefault="00BE59C3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hyperlink w:anchor="_Toc490576351" w:history="1">
            <w:r w:rsidRPr="00BE1A08">
              <w:rPr>
                <w:rStyle w:val="a6"/>
                <w:rFonts w:hint="eastAsia"/>
                <w:noProof/>
              </w:rPr>
              <w:t>单据查询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_Toc490576351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59C3" w:rsidRDefault="00BE59C3">
          <w:pPr>
            <w:pStyle w:val="20"/>
            <w:tabs>
              <w:tab w:val="right" w:leader="dot" w:pos="8296"/>
            </w:tabs>
            <w:rPr>
              <w:rFonts w:cstheme="minorBidi"/>
              <w:b w:val="0"/>
              <w:bCs w:val="0"/>
              <w:noProof/>
              <w:sz w:val="21"/>
              <w:szCs w:val="22"/>
            </w:rPr>
          </w:pPr>
          <w:hyperlink w:anchor="_Toc490576352" w:history="1">
            <w:r w:rsidRPr="00BE1A08">
              <w:rPr>
                <w:rStyle w:val="a6"/>
                <w:rFonts w:hint="eastAsia"/>
                <w:noProof/>
              </w:rPr>
              <w:t>系统设置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_Toc490576352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7B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3F4F" w:rsidRDefault="00C63121">
          <w:r>
            <w:fldChar w:fldCharType="end"/>
          </w:r>
        </w:p>
      </w:sdtContent>
    </w:sdt>
    <w:p w:rsidR="00F11CEC" w:rsidRDefault="00F3142B" w:rsidP="00C24C01">
      <w:r>
        <w:rPr>
          <w:rFonts w:hint="eastAsia"/>
        </w:rPr>
        <w:t xml:space="preserve">         </w:t>
      </w:r>
      <w:r w:rsidR="00A539C8">
        <w:rPr>
          <w:rFonts w:hint="eastAsia"/>
        </w:rPr>
        <w:t xml:space="preserve">              </w:t>
      </w:r>
    </w:p>
    <w:p w:rsidR="00BE59C3" w:rsidRDefault="00BE59C3" w:rsidP="00BE59C3">
      <w:pPr>
        <w:pStyle w:val="2"/>
        <w:rPr>
          <w:rFonts w:hint="eastAsia"/>
        </w:rPr>
      </w:pPr>
      <w:bookmarkStart w:id="0" w:name="_Toc490576347"/>
    </w:p>
    <w:p w:rsidR="00BE59C3" w:rsidRDefault="00BE59C3" w:rsidP="00BE59C3">
      <w:pPr>
        <w:rPr>
          <w:rFonts w:hint="eastAsia"/>
        </w:rPr>
      </w:pPr>
    </w:p>
    <w:p w:rsidR="00BE59C3" w:rsidRPr="00BE59C3" w:rsidRDefault="00BE59C3" w:rsidP="00BE59C3">
      <w:pPr>
        <w:rPr>
          <w:rFonts w:hint="eastAsia"/>
        </w:rPr>
      </w:pPr>
    </w:p>
    <w:p w:rsidR="00BE59C3" w:rsidRDefault="00BE59C3" w:rsidP="00BE59C3">
      <w:pPr>
        <w:rPr>
          <w:rFonts w:hint="eastAsia"/>
        </w:rPr>
      </w:pPr>
    </w:p>
    <w:p w:rsidR="00BE59C3" w:rsidRDefault="00BE59C3" w:rsidP="00BE59C3">
      <w:pPr>
        <w:rPr>
          <w:rFonts w:hint="eastAsia"/>
        </w:rPr>
      </w:pPr>
    </w:p>
    <w:p w:rsidR="00BE59C3" w:rsidRDefault="00BE59C3" w:rsidP="00BE59C3">
      <w:pPr>
        <w:rPr>
          <w:rFonts w:hint="eastAsia"/>
        </w:rPr>
      </w:pPr>
    </w:p>
    <w:p w:rsidR="00BE59C3" w:rsidRDefault="00BE59C3" w:rsidP="00BE59C3">
      <w:pPr>
        <w:rPr>
          <w:rFonts w:hint="eastAsia"/>
        </w:rPr>
      </w:pPr>
    </w:p>
    <w:p w:rsidR="00BE59C3" w:rsidRDefault="00BE59C3" w:rsidP="00BE59C3">
      <w:pPr>
        <w:rPr>
          <w:rFonts w:hint="eastAsia"/>
        </w:rPr>
      </w:pPr>
    </w:p>
    <w:p w:rsidR="00BE59C3" w:rsidRPr="00BE59C3" w:rsidRDefault="00BE59C3" w:rsidP="00BE59C3">
      <w:pPr>
        <w:rPr>
          <w:rFonts w:hint="eastAsia"/>
        </w:rPr>
      </w:pPr>
    </w:p>
    <w:p w:rsidR="00F11CEC" w:rsidRDefault="00A539C8" w:rsidP="00BE59C3">
      <w:pPr>
        <w:pStyle w:val="2"/>
      </w:pPr>
      <w:r w:rsidRPr="006A2515">
        <w:rPr>
          <w:rFonts w:hint="eastAsia"/>
        </w:rPr>
        <w:lastRenderedPageBreak/>
        <w:t>系统登录</w:t>
      </w:r>
      <w:bookmarkEnd w:id="0"/>
    </w:p>
    <w:p w:rsidR="00F11CEC" w:rsidRDefault="006E5796">
      <w:pPr>
        <w:pStyle w:val="11"/>
        <w:ind w:left="420" w:firstLineChars="0" w:firstLine="0"/>
      </w:pPr>
      <w:r>
        <w:rPr>
          <w:noProof/>
        </w:rPr>
        <w:drawing>
          <wp:inline distT="0" distB="0" distL="0" distR="0">
            <wp:extent cx="3072854" cy="3179299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99" cy="31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007" w:rsidRPr="00430007">
        <w:t xml:space="preserve"> </w:t>
      </w:r>
    </w:p>
    <w:p w:rsidR="00F11CEC" w:rsidRDefault="006E5796">
      <w:pPr>
        <w:pStyle w:val="11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输入手机号码</w:t>
      </w:r>
      <w:r>
        <w:rPr>
          <w:rFonts w:hint="eastAsia"/>
        </w:rPr>
        <w:t>(</w:t>
      </w:r>
      <w:r>
        <w:rPr>
          <w:rFonts w:hint="eastAsia"/>
        </w:rPr>
        <w:t>已注册</w:t>
      </w:r>
      <w:r>
        <w:rPr>
          <w:rFonts w:hint="eastAsia"/>
        </w:rPr>
        <w:t>)</w:t>
      </w:r>
      <w:r>
        <w:rPr>
          <w:rFonts w:hint="eastAsia"/>
        </w:rPr>
        <w:t>，点击获取验证码，此时手机会收到六位数字的验证码短信，验证码有效时间是三分钟。</w:t>
      </w:r>
    </w:p>
    <w:p w:rsidR="006E5796" w:rsidRDefault="006E5796"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输入验证码，点击用户登录。进入系统主页面如下所示：</w:t>
      </w:r>
    </w:p>
    <w:p w:rsidR="00F11CEC" w:rsidRDefault="006E5796">
      <w:pPr>
        <w:pStyle w:val="11"/>
        <w:ind w:left="555" w:firstLineChars="0" w:firstLine="0"/>
      </w:pPr>
      <w:r>
        <w:rPr>
          <w:noProof/>
        </w:rPr>
        <w:drawing>
          <wp:inline distT="0" distB="0" distL="0" distR="0">
            <wp:extent cx="3742055" cy="3101975"/>
            <wp:effectExtent l="19050" t="0" r="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10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EC" w:rsidRDefault="006E5796" w:rsidP="00C24C01">
      <w:pPr>
        <w:pStyle w:val="2"/>
      </w:pPr>
      <w:bookmarkStart w:id="1" w:name="_Toc490576348"/>
      <w:r>
        <w:rPr>
          <w:rFonts w:hint="eastAsia"/>
        </w:rPr>
        <w:lastRenderedPageBreak/>
        <w:t>资金申请</w:t>
      </w:r>
      <w:bookmarkEnd w:id="1"/>
    </w:p>
    <w:p w:rsidR="00F11CEC" w:rsidRDefault="006E5796" w:rsidP="006E5796">
      <w:pPr>
        <w:pStyle w:val="11"/>
        <w:ind w:firstLineChars="0"/>
      </w:pPr>
      <w:bookmarkStart w:id="2" w:name="_GoBack"/>
      <w:bookmarkEnd w:id="2"/>
      <w:r>
        <w:rPr>
          <w:noProof/>
        </w:rPr>
        <w:drawing>
          <wp:inline distT="0" distB="0" distL="0" distR="0">
            <wp:extent cx="3524218" cy="5676314"/>
            <wp:effectExtent l="19050" t="0" r="32" b="0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198" cy="567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EC" w:rsidRDefault="00360632">
      <w:pPr>
        <w:pStyle w:val="11"/>
        <w:numPr>
          <w:ilvl w:val="0"/>
          <w:numId w:val="3"/>
        </w:numPr>
        <w:ind w:firstLineChars="0"/>
      </w:pPr>
      <w:r>
        <w:rPr>
          <w:rFonts w:hint="eastAsia"/>
        </w:rPr>
        <w:t>申请人、申请日期是系统默认的，无需修改。</w:t>
      </w:r>
    </w:p>
    <w:p w:rsidR="00360632" w:rsidRDefault="00360632">
      <w:pPr>
        <w:pStyle w:val="11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选择公司、资金类别、申请类别、收款单位</w:t>
      </w:r>
      <w:r>
        <w:rPr>
          <w:rFonts w:hint="eastAsia"/>
        </w:rPr>
        <w:t>(</w:t>
      </w:r>
      <w:r>
        <w:rPr>
          <w:rFonts w:hint="eastAsia"/>
        </w:rPr>
        <w:t>这个可以自由输入，也可以从下拉框里选择收款单位，下拉列表是根据用户已经申请完成的记录来获取的收款单位。从下拉选择收款单位，开户行和收款账号自动填写，也可修改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F11CEC" w:rsidRDefault="00360632">
      <w:pPr>
        <w:pStyle w:val="11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付款方式如果是现金，开户行和收款帐号可以不填写；</w:t>
      </w:r>
    </w:p>
    <w:p w:rsidR="00360632" w:rsidRDefault="00360632">
      <w:pPr>
        <w:pStyle w:val="11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申请金额只需填写小写，大写系统自动生成。</w:t>
      </w:r>
    </w:p>
    <w:p w:rsidR="00F11CEC" w:rsidRDefault="00360632" w:rsidP="00360632">
      <w:pPr>
        <w:pStyle w:val="11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选择有无发票并选择签核人，点击提交。</w:t>
      </w:r>
    </w:p>
    <w:p w:rsidR="00360632" w:rsidRDefault="00360632" w:rsidP="00360632">
      <w:pPr>
        <w:pStyle w:val="11"/>
        <w:ind w:firstLineChars="0"/>
        <w:rPr>
          <w:rFonts w:hint="eastAsia"/>
        </w:rPr>
      </w:pPr>
    </w:p>
    <w:p w:rsidR="00360632" w:rsidRDefault="00360632" w:rsidP="00360632">
      <w:pPr>
        <w:pStyle w:val="11"/>
        <w:ind w:firstLineChars="0"/>
        <w:rPr>
          <w:rFonts w:hint="eastAsia"/>
        </w:rPr>
      </w:pPr>
    </w:p>
    <w:p w:rsidR="00360632" w:rsidRDefault="00360632" w:rsidP="00360632">
      <w:pPr>
        <w:pStyle w:val="11"/>
        <w:ind w:firstLineChars="0"/>
        <w:rPr>
          <w:rFonts w:hint="eastAsia"/>
        </w:rPr>
      </w:pPr>
    </w:p>
    <w:p w:rsidR="00360632" w:rsidRDefault="00360632" w:rsidP="00360632">
      <w:pPr>
        <w:pStyle w:val="11"/>
        <w:ind w:firstLineChars="0"/>
        <w:rPr>
          <w:rFonts w:hint="eastAsia"/>
        </w:rPr>
      </w:pPr>
    </w:p>
    <w:p w:rsidR="00360632" w:rsidRDefault="00360632" w:rsidP="00360632">
      <w:pPr>
        <w:pStyle w:val="11"/>
        <w:ind w:firstLineChars="0"/>
      </w:pPr>
    </w:p>
    <w:p w:rsidR="00F11CEC" w:rsidRPr="00C24C01" w:rsidRDefault="00360632" w:rsidP="00C24C01">
      <w:pPr>
        <w:pStyle w:val="2"/>
      </w:pPr>
      <w:bookmarkStart w:id="3" w:name="_Toc490576349"/>
      <w:r>
        <w:rPr>
          <w:rFonts w:hint="eastAsia"/>
        </w:rPr>
        <w:lastRenderedPageBreak/>
        <w:t>单据审核</w:t>
      </w:r>
      <w:bookmarkEnd w:id="3"/>
    </w:p>
    <w:p w:rsidR="00F11CEC" w:rsidRDefault="00F11CEC">
      <w:pPr>
        <w:pStyle w:val="11"/>
        <w:ind w:left="420" w:firstLineChars="0" w:firstLine="0"/>
      </w:pPr>
    </w:p>
    <w:p w:rsidR="00F11CEC" w:rsidRDefault="00A539C8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可以根据用户名、电话、权限状态进行查询权限信息</w:t>
      </w:r>
    </w:p>
    <w:p w:rsidR="00F11CEC" w:rsidRDefault="00A539C8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关闭权限，点击每个用户后面对应的“关闭”</w:t>
      </w:r>
    </w:p>
    <w:p w:rsidR="00F11CEC" w:rsidRDefault="00A539C8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开启权限，点击每个用户后面对应的“开启”</w:t>
      </w:r>
    </w:p>
    <w:p w:rsidR="00F11CEC" w:rsidRDefault="00A539C8">
      <w:pPr>
        <w:pStyle w:val="11"/>
        <w:numPr>
          <w:ilvl w:val="0"/>
          <w:numId w:val="4"/>
        </w:numPr>
        <w:ind w:firstLineChars="0"/>
      </w:pPr>
      <w:r>
        <w:rPr>
          <w:rFonts w:hint="eastAsia"/>
        </w:rPr>
        <w:t>添加权限：点击“添加”，跳转至添加页面，选择需要开通权限的用户名和权限，点击“保存”，保存成功后点击返回。</w:t>
      </w:r>
    </w:p>
    <w:p w:rsidR="00F11CEC" w:rsidRDefault="00A539C8" w:rsidP="00C24C01">
      <w:pPr>
        <w:pStyle w:val="11"/>
        <w:ind w:left="765" w:firstLineChars="0" w:firstLine="0"/>
      </w:pPr>
      <w:r>
        <w:rPr>
          <w:rFonts w:hint="eastAsia"/>
        </w:rPr>
        <w:t xml:space="preserve">  </w:t>
      </w:r>
    </w:p>
    <w:p w:rsidR="00F11CEC" w:rsidRPr="00C24C01" w:rsidRDefault="00360632" w:rsidP="00C24C01">
      <w:pPr>
        <w:pStyle w:val="2"/>
      </w:pPr>
      <w:bookmarkStart w:id="4" w:name="_Toc490576350"/>
      <w:r>
        <w:rPr>
          <w:rFonts w:hint="eastAsia"/>
        </w:rPr>
        <w:t>资金发放</w:t>
      </w:r>
      <w:bookmarkEnd w:id="4"/>
    </w:p>
    <w:p w:rsidR="00F11CEC" w:rsidRDefault="00A539C8">
      <w:pPr>
        <w:pStyle w:val="11"/>
        <w:numPr>
          <w:ilvl w:val="0"/>
          <w:numId w:val="5"/>
        </w:numPr>
        <w:ind w:firstLineChars="0"/>
      </w:pPr>
      <w:r>
        <w:rPr>
          <w:rFonts w:hint="eastAsia"/>
        </w:rPr>
        <w:t>利润系数后，移开鼠标自动保存（例如：</w:t>
      </w:r>
      <w:r>
        <w:rPr>
          <w:rFonts w:hint="eastAsia"/>
        </w:rPr>
        <w:t>15%</w:t>
      </w:r>
      <w:r>
        <w:rPr>
          <w:rFonts w:hint="eastAsia"/>
        </w:rPr>
        <w:t>的利润，只需维护</w:t>
      </w:r>
      <w:r>
        <w:rPr>
          <w:rFonts w:hint="eastAsia"/>
        </w:rPr>
        <w:t>15</w:t>
      </w:r>
      <w:r>
        <w:rPr>
          <w:rFonts w:hint="eastAsia"/>
        </w:rPr>
        <w:t>即可）</w:t>
      </w:r>
    </w:p>
    <w:p w:rsidR="00F11CEC" w:rsidRDefault="00F11CEC">
      <w:pPr>
        <w:pStyle w:val="11"/>
        <w:ind w:left="420" w:firstLineChars="0" w:firstLine="0"/>
      </w:pPr>
    </w:p>
    <w:p w:rsidR="003465A8" w:rsidRDefault="003465A8" w:rsidP="003465A8">
      <w:pPr>
        <w:pStyle w:val="a7"/>
        <w:ind w:left="780" w:firstLineChars="0" w:firstLine="0"/>
      </w:pPr>
    </w:p>
    <w:p w:rsidR="0054304B" w:rsidRDefault="00893086" w:rsidP="0054304B">
      <w:pPr>
        <w:pStyle w:val="a7"/>
        <w:numPr>
          <w:ilvl w:val="0"/>
          <w:numId w:val="5"/>
        </w:numPr>
        <w:ind w:firstLineChars="0"/>
      </w:pPr>
      <w:r>
        <w:rPr>
          <w:rFonts w:hint="eastAsia"/>
        </w:rPr>
        <w:t>采购价格维护</w:t>
      </w:r>
      <w:r>
        <w:rPr>
          <w:rFonts w:hint="eastAsia"/>
        </w:rPr>
        <w:t>:</w:t>
      </w:r>
    </w:p>
    <w:p w:rsidR="00F11CEC" w:rsidRDefault="0054304B" w:rsidP="0054304B">
      <w:pPr>
        <w:ind w:left="420"/>
      </w:pPr>
      <w:r>
        <w:rPr>
          <w:rFonts w:hint="eastAsia"/>
        </w:rPr>
        <w:t>入库数据先从电子称读取（系统菜单栏“入库“），之后在这维护单价完成入库。</w:t>
      </w:r>
    </w:p>
    <w:p w:rsidR="00F11CEC" w:rsidRDefault="00F11CEC"/>
    <w:p w:rsidR="00F11CEC" w:rsidRDefault="00360632" w:rsidP="00C24C01">
      <w:pPr>
        <w:pStyle w:val="2"/>
      </w:pPr>
      <w:bookmarkStart w:id="5" w:name="_Toc490576351"/>
      <w:r>
        <w:rPr>
          <w:rFonts w:hint="eastAsia"/>
        </w:rPr>
        <w:t>单据查询</w:t>
      </w:r>
      <w:bookmarkEnd w:id="5"/>
    </w:p>
    <w:p w:rsidR="00F11CEC" w:rsidRDefault="00A539C8">
      <w:pPr>
        <w:pStyle w:val="11"/>
        <w:ind w:left="420" w:firstLineChars="0" w:firstLine="0"/>
      </w:pPr>
      <w:r>
        <w:rPr>
          <w:rFonts w:hint="eastAsia"/>
        </w:rPr>
        <w:t>1.</w:t>
      </w:r>
      <w:r>
        <w:rPr>
          <w:rFonts w:hint="eastAsia"/>
        </w:rPr>
        <w:t>首先是选择用户，根据用户管理中的代理人的设定，系统自动列出可以维护的用户。</w:t>
      </w:r>
    </w:p>
    <w:p w:rsidR="00F11CEC" w:rsidRDefault="00A539C8" w:rsidP="00360632">
      <w:pPr>
        <w:pStyle w:val="11"/>
        <w:ind w:left="420" w:firstLineChars="0" w:firstLine="0"/>
      </w:pPr>
      <w:r>
        <w:rPr>
          <w:rFonts w:hint="eastAsia"/>
        </w:rPr>
        <w:t>2.</w:t>
      </w:r>
      <w:r>
        <w:rPr>
          <w:rFonts w:hint="eastAsia"/>
        </w:rPr>
        <w:t>选择用户后，进到订单维护页面，如下所示：可以输入查询条件，查询商品，在商品名称</w:t>
      </w:r>
    </w:p>
    <w:p w:rsidR="00F11CEC" w:rsidRDefault="00F11CEC"/>
    <w:p w:rsidR="00F11CEC" w:rsidRPr="00C24C01" w:rsidRDefault="00ED06FE" w:rsidP="00C24C01">
      <w:pPr>
        <w:pStyle w:val="2"/>
      </w:pPr>
      <w:bookmarkStart w:id="6" w:name="_Toc490576352"/>
      <w:r>
        <w:rPr>
          <w:rFonts w:hint="eastAsia"/>
        </w:rPr>
        <w:t>系统设置</w:t>
      </w:r>
      <w:bookmarkEnd w:id="6"/>
    </w:p>
    <w:p w:rsidR="00F11CEC" w:rsidRDefault="00A539C8">
      <w:pPr>
        <w:pStyle w:val="11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74115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EC" w:rsidRDefault="00A539C8">
      <w:pPr>
        <w:pStyle w:val="11"/>
        <w:ind w:left="420" w:firstLineChars="0" w:firstLine="0"/>
      </w:pPr>
      <w:r>
        <w:rPr>
          <w:rFonts w:hint="eastAsia"/>
        </w:rPr>
        <w:t>1.</w:t>
      </w:r>
      <w:r>
        <w:rPr>
          <w:rFonts w:hint="eastAsia"/>
        </w:rPr>
        <w:t>可以根据用户名、电话、订单号码、订单状态、配送日期进行查询。</w:t>
      </w:r>
    </w:p>
    <w:p w:rsidR="00F11CEC" w:rsidRDefault="00A539C8">
      <w:pPr>
        <w:pStyle w:val="11"/>
        <w:ind w:left="420" w:firstLineChars="0" w:firstLine="0"/>
      </w:pPr>
      <w:r>
        <w:rPr>
          <w:rFonts w:hint="eastAsia"/>
        </w:rPr>
        <w:t>2.</w:t>
      </w:r>
      <w:r>
        <w:rPr>
          <w:rFonts w:hint="eastAsia"/>
        </w:rPr>
        <w:t>点击对应的单据编号，可以查看订单详情，如下所示</w:t>
      </w:r>
      <w:r>
        <w:rPr>
          <w:rFonts w:hint="eastAsia"/>
        </w:rPr>
        <w:t>;</w:t>
      </w:r>
      <w:r>
        <w:rPr>
          <w:rFonts w:hint="eastAsia"/>
          <w:color w:val="FF0000"/>
        </w:rPr>
        <w:t>管理员可以做删除的动作，但此时一定要提前通知采购人员，以免影响采购商品的数量。</w:t>
      </w:r>
    </w:p>
    <w:p w:rsidR="00F11CEC" w:rsidRDefault="00F11CEC">
      <w:pPr>
        <w:pStyle w:val="11"/>
        <w:ind w:left="420" w:firstLineChars="0" w:firstLine="0"/>
      </w:pPr>
    </w:p>
    <w:p w:rsidR="00F11CEC" w:rsidRDefault="00F11CEC">
      <w:pPr>
        <w:pStyle w:val="11"/>
        <w:ind w:left="420" w:firstLineChars="0" w:firstLine="0"/>
      </w:pPr>
    </w:p>
    <w:p w:rsidR="00F11CEC" w:rsidRDefault="00F11CEC" w:rsidP="00ED06FE">
      <w:pPr>
        <w:pStyle w:val="2"/>
      </w:pPr>
    </w:p>
    <w:sectPr w:rsidR="00F11CEC" w:rsidSect="00F11CE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B6" w:rsidRDefault="00F43AB6" w:rsidP="00F11CEC">
      <w:r>
        <w:separator/>
      </w:r>
    </w:p>
  </w:endnote>
  <w:endnote w:type="continuationSeparator" w:id="0">
    <w:p w:rsidR="00F43AB6" w:rsidRDefault="00F43AB6" w:rsidP="00F1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66540"/>
    </w:sdtPr>
    <w:sdtContent>
      <w:sdt>
        <w:sdtPr>
          <w:id w:val="171357217"/>
        </w:sdtPr>
        <w:sdtContent>
          <w:p w:rsidR="00F11CEC" w:rsidRDefault="00A539C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631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63121">
              <w:rPr>
                <w:b/>
                <w:sz w:val="24"/>
                <w:szCs w:val="24"/>
              </w:rPr>
              <w:fldChar w:fldCharType="separate"/>
            </w:r>
            <w:r w:rsidR="00AF7B8C">
              <w:rPr>
                <w:b/>
                <w:noProof/>
              </w:rPr>
              <w:t>4</w:t>
            </w:r>
            <w:r w:rsidR="00C6312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631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63121">
              <w:rPr>
                <w:b/>
                <w:sz w:val="24"/>
                <w:szCs w:val="24"/>
              </w:rPr>
              <w:fldChar w:fldCharType="separate"/>
            </w:r>
            <w:r w:rsidR="00AF7B8C">
              <w:rPr>
                <w:b/>
                <w:noProof/>
              </w:rPr>
              <w:t>4</w:t>
            </w:r>
            <w:r w:rsidR="00C631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1CEC" w:rsidRDefault="00F11C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B6" w:rsidRDefault="00F43AB6" w:rsidP="00F11CEC">
      <w:r>
        <w:separator/>
      </w:r>
    </w:p>
  </w:footnote>
  <w:footnote w:type="continuationSeparator" w:id="0">
    <w:p w:rsidR="00F43AB6" w:rsidRDefault="00F43AB6" w:rsidP="00F11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C37"/>
    <w:multiLevelType w:val="multilevel"/>
    <w:tmpl w:val="052F0C37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03168"/>
    <w:multiLevelType w:val="hybridMultilevel"/>
    <w:tmpl w:val="84149AB8"/>
    <w:lvl w:ilvl="0" w:tplc="BDE0B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44CEC"/>
    <w:multiLevelType w:val="multilevel"/>
    <w:tmpl w:val="09744C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3">
    <w:nsid w:val="0CF426A1"/>
    <w:multiLevelType w:val="multilevel"/>
    <w:tmpl w:val="0CF426A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5" w:hanging="420"/>
      </w:pPr>
    </w:lvl>
    <w:lvl w:ilvl="2">
      <w:start w:val="1"/>
      <w:numFmt w:val="lowerRoman"/>
      <w:lvlText w:val="%3."/>
      <w:lvlJc w:val="right"/>
      <w:pPr>
        <w:ind w:left="1455" w:hanging="420"/>
      </w:pPr>
    </w:lvl>
    <w:lvl w:ilvl="3">
      <w:start w:val="1"/>
      <w:numFmt w:val="decimal"/>
      <w:lvlText w:val="%4."/>
      <w:lvlJc w:val="left"/>
      <w:pPr>
        <w:ind w:left="1875" w:hanging="420"/>
      </w:pPr>
    </w:lvl>
    <w:lvl w:ilvl="4">
      <w:start w:val="1"/>
      <w:numFmt w:val="lowerLetter"/>
      <w:lvlText w:val="%5)"/>
      <w:lvlJc w:val="left"/>
      <w:pPr>
        <w:ind w:left="2295" w:hanging="420"/>
      </w:pPr>
    </w:lvl>
    <w:lvl w:ilvl="5">
      <w:start w:val="1"/>
      <w:numFmt w:val="lowerRoman"/>
      <w:lvlText w:val="%6."/>
      <w:lvlJc w:val="right"/>
      <w:pPr>
        <w:ind w:left="2715" w:hanging="420"/>
      </w:pPr>
    </w:lvl>
    <w:lvl w:ilvl="6">
      <w:start w:val="1"/>
      <w:numFmt w:val="decimal"/>
      <w:lvlText w:val="%7."/>
      <w:lvlJc w:val="left"/>
      <w:pPr>
        <w:ind w:left="3135" w:hanging="420"/>
      </w:pPr>
    </w:lvl>
    <w:lvl w:ilvl="7">
      <w:start w:val="1"/>
      <w:numFmt w:val="lowerLetter"/>
      <w:lvlText w:val="%8)"/>
      <w:lvlJc w:val="left"/>
      <w:pPr>
        <w:ind w:left="3555" w:hanging="420"/>
      </w:pPr>
    </w:lvl>
    <w:lvl w:ilvl="8">
      <w:start w:val="1"/>
      <w:numFmt w:val="lowerRoman"/>
      <w:lvlText w:val="%9."/>
      <w:lvlJc w:val="right"/>
      <w:pPr>
        <w:ind w:left="3975" w:hanging="420"/>
      </w:pPr>
    </w:lvl>
  </w:abstractNum>
  <w:abstractNum w:abstractNumId="4">
    <w:nsid w:val="122129F9"/>
    <w:multiLevelType w:val="multilevel"/>
    <w:tmpl w:val="122129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DB309D"/>
    <w:multiLevelType w:val="multilevel"/>
    <w:tmpl w:val="2BDB309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C27219F"/>
    <w:multiLevelType w:val="multilevel"/>
    <w:tmpl w:val="2C27219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943D2F"/>
    <w:multiLevelType w:val="multilevel"/>
    <w:tmpl w:val="40943D2F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abstractNum w:abstractNumId="8">
    <w:nsid w:val="4C797D11"/>
    <w:multiLevelType w:val="multilevel"/>
    <w:tmpl w:val="4C797D1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593CF8"/>
    <w:multiLevelType w:val="multilevel"/>
    <w:tmpl w:val="50593CF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1E"/>
    <w:rsid w:val="00035DF1"/>
    <w:rsid w:val="000733BE"/>
    <w:rsid w:val="000A1A53"/>
    <w:rsid w:val="0014741E"/>
    <w:rsid w:val="001E7435"/>
    <w:rsid w:val="00211CA3"/>
    <w:rsid w:val="002E0AE8"/>
    <w:rsid w:val="00317A52"/>
    <w:rsid w:val="00340797"/>
    <w:rsid w:val="003465A8"/>
    <w:rsid w:val="00360632"/>
    <w:rsid w:val="00406D13"/>
    <w:rsid w:val="00430007"/>
    <w:rsid w:val="004427B6"/>
    <w:rsid w:val="004F2F2A"/>
    <w:rsid w:val="004F4710"/>
    <w:rsid w:val="0054304B"/>
    <w:rsid w:val="00573262"/>
    <w:rsid w:val="00587256"/>
    <w:rsid w:val="005B499F"/>
    <w:rsid w:val="006A2515"/>
    <w:rsid w:val="006B0FD4"/>
    <w:rsid w:val="006E5796"/>
    <w:rsid w:val="007008B1"/>
    <w:rsid w:val="007837FF"/>
    <w:rsid w:val="007E4F93"/>
    <w:rsid w:val="00893086"/>
    <w:rsid w:val="00924A33"/>
    <w:rsid w:val="00992FC7"/>
    <w:rsid w:val="009B5707"/>
    <w:rsid w:val="00A539C8"/>
    <w:rsid w:val="00AB00EF"/>
    <w:rsid w:val="00AB42D1"/>
    <w:rsid w:val="00AB71E3"/>
    <w:rsid w:val="00AC04D5"/>
    <w:rsid w:val="00AF7B8C"/>
    <w:rsid w:val="00B021A9"/>
    <w:rsid w:val="00B8454E"/>
    <w:rsid w:val="00B92BA1"/>
    <w:rsid w:val="00BE59C3"/>
    <w:rsid w:val="00C035FD"/>
    <w:rsid w:val="00C24C01"/>
    <w:rsid w:val="00C63121"/>
    <w:rsid w:val="00C82F45"/>
    <w:rsid w:val="00C906AB"/>
    <w:rsid w:val="00CF022E"/>
    <w:rsid w:val="00CF05C2"/>
    <w:rsid w:val="00DE69F3"/>
    <w:rsid w:val="00E60033"/>
    <w:rsid w:val="00E645BF"/>
    <w:rsid w:val="00E82FA7"/>
    <w:rsid w:val="00E852BA"/>
    <w:rsid w:val="00EB094A"/>
    <w:rsid w:val="00EB3F4F"/>
    <w:rsid w:val="00ED06FE"/>
    <w:rsid w:val="00F06DBC"/>
    <w:rsid w:val="00F10B11"/>
    <w:rsid w:val="00F11CEC"/>
    <w:rsid w:val="00F3142B"/>
    <w:rsid w:val="00F37820"/>
    <w:rsid w:val="00F43AB6"/>
    <w:rsid w:val="00F642EE"/>
    <w:rsid w:val="00FB081E"/>
    <w:rsid w:val="1A9A38A1"/>
    <w:rsid w:val="23BC13E0"/>
    <w:rsid w:val="27047C1B"/>
    <w:rsid w:val="30006075"/>
    <w:rsid w:val="43865DCC"/>
    <w:rsid w:val="537A5977"/>
    <w:rsid w:val="6F7D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11C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6D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6D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F11CEC"/>
    <w:pPr>
      <w:ind w:left="210"/>
      <w:jc w:val="left"/>
    </w:pPr>
    <w:rPr>
      <w:rFonts w:cstheme="minorHAnsi"/>
      <w:sz w:val="20"/>
      <w:szCs w:val="20"/>
    </w:rPr>
  </w:style>
  <w:style w:type="paragraph" w:styleId="a3">
    <w:name w:val="Balloon Text"/>
    <w:basedOn w:val="a"/>
    <w:link w:val="Char"/>
    <w:uiPriority w:val="99"/>
    <w:unhideWhenUsed/>
    <w:qFormat/>
    <w:rsid w:val="00F11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1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F11CEC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0">
    <w:name w:val="toc 2"/>
    <w:basedOn w:val="a"/>
    <w:next w:val="a"/>
    <w:uiPriority w:val="39"/>
    <w:unhideWhenUsed/>
    <w:qFormat/>
    <w:rsid w:val="00F11CEC"/>
    <w:pPr>
      <w:spacing w:before="240"/>
      <w:jc w:val="left"/>
    </w:pPr>
    <w:rPr>
      <w:rFonts w:cstheme="minorHAnsi"/>
      <w:b/>
      <w:bCs/>
      <w:sz w:val="20"/>
      <w:szCs w:val="20"/>
    </w:rPr>
  </w:style>
  <w:style w:type="character" w:styleId="a6">
    <w:name w:val="Hyperlink"/>
    <w:basedOn w:val="a0"/>
    <w:uiPriority w:val="99"/>
    <w:unhideWhenUsed/>
    <w:qFormat/>
    <w:rsid w:val="00F11CEC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F11CEC"/>
    <w:rPr>
      <w:b/>
      <w:bCs/>
      <w:kern w:val="44"/>
      <w:sz w:val="44"/>
      <w:szCs w:val="44"/>
    </w:rPr>
  </w:style>
  <w:style w:type="paragraph" w:customStyle="1" w:styleId="11">
    <w:name w:val="列出段落1"/>
    <w:basedOn w:val="a"/>
    <w:uiPriority w:val="34"/>
    <w:qFormat/>
    <w:rsid w:val="00F11CE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11CE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11CE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11CEC"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F11CE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7">
    <w:name w:val="List Paragraph"/>
    <w:basedOn w:val="a"/>
    <w:uiPriority w:val="34"/>
    <w:unhideWhenUsed/>
    <w:qFormat/>
    <w:rsid w:val="003465A8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6A251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06DBC"/>
    <w:rPr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F06DB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4">
    <w:name w:val="toc 4"/>
    <w:basedOn w:val="a"/>
    <w:next w:val="a"/>
    <w:autoRedefine/>
    <w:uiPriority w:val="39"/>
    <w:unhideWhenUsed/>
    <w:rsid w:val="00F06DBC"/>
    <w:pPr>
      <w:ind w:left="420"/>
      <w:jc w:val="left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06DBC"/>
    <w:pPr>
      <w:ind w:left="630"/>
      <w:jc w:val="left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06DBC"/>
    <w:pPr>
      <w:ind w:left="840"/>
      <w:jc w:val="left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06DBC"/>
    <w:pPr>
      <w:ind w:left="1050"/>
      <w:jc w:val="left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06DBC"/>
    <w:pPr>
      <w:ind w:left="1260"/>
      <w:jc w:val="left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06DBC"/>
    <w:pPr>
      <w:ind w:left="1470"/>
      <w:jc w:val="left"/>
    </w:pPr>
    <w:rPr>
      <w:rFonts w:cstheme="minorHAnsi"/>
      <w:sz w:val="20"/>
      <w:szCs w:val="20"/>
    </w:rPr>
  </w:style>
  <w:style w:type="paragraph" w:styleId="a8">
    <w:name w:val="Title"/>
    <w:basedOn w:val="a"/>
    <w:next w:val="a"/>
    <w:link w:val="Char2"/>
    <w:uiPriority w:val="10"/>
    <w:qFormat/>
    <w:rsid w:val="00F06DB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F06DBC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F06DB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F06DB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3D821-99AA-4BF6-8D84-55EEE2F9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2017-02-23T07:15:00Z</dcterms:created>
  <dcterms:modified xsi:type="dcterms:W3CDTF">2017-08-15T08:07:00Z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